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459" w:rsidRPr="009D7E6E" w:rsidRDefault="00EF620E" w:rsidP="00D87459">
      <w:pPr>
        <w:pStyle w:val="Titolo"/>
        <w:rPr>
          <w:lang w:val="it-IT"/>
        </w:rPr>
      </w:pPr>
      <w:r w:rsidRPr="009D7E6E">
        <w:rPr>
          <w:lang w:val="it-IT"/>
        </w:rPr>
        <w:t xml:space="preserve"> </w:t>
      </w:r>
      <w:r w:rsidR="00F7730E">
        <w:rPr>
          <w:lang w:val="it-IT"/>
        </w:rPr>
        <w:t xml:space="preserve"> </w:t>
      </w:r>
      <w:r>
        <w:rPr>
          <w:noProof/>
        </w:rPr>
        <w:drawing>
          <wp:inline distT="0" distB="0" distL="0" distR="0">
            <wp:extent cx="6332220" cy="554355"/>
            <wp:effectExtent l="19050" t="0" r="0" b="0"/>
            <wp:docPr id="4" name="Immagine 3" descr="Logo_Virgo-EGO-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irgo-EGO-H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731" w:rsidRDefault="00D87459">
      <w:pPr>
        <w:rPr>
          <w:lang w:val="it-IT"/>
        </w:rPr>
      </w:pPr>
      <w:r w:rsidRPr="00D87459">
        <w:rPr>
          <w:lang w:val="it-IT"/>
        </w:rPr>
        <w:t>Circa cent'anni fa Albert Ei</w:t>
      </w:r>
      <w:r w:rsidR="005A5CEA">
        <w:rPr>
          <w:lang w:val="it-IT"/>
        </w:rPr>
        <w:t>n</w:t>
      </w:r>
      <w:r w:rsidRPr="00D87459">
        <w:rPr>
          <w:lang w:val="it-IT"/>
        </w:rPr>
        <w:t xml:space="preserve">stein pubblicò la sua teoria della Relatività Generale, </w:t>
      </w:r>
      <w:r w:rsidRPr="00F7730E">
        <w:rPr>
          <w:lang w:val="it-IT"/>
        </w:rPr>
        <w:t>che c</w:t>
      </w:r>
      <w:r w:rsidRPr="00D87459">
        <w:rPr>
          <w:lang w:val="it-IT"/>
        </w:rPr>
        <w:t xml:space="preserve">onteneva una descrizione </w:t>
      </w:r>
      <w:r w:rsidRPr="00F7730E">
        <w:rPr>
          <w:lang w:val="it-IT"/>
        </w:rPr>
        <w:t xml:space="preserve">della forza di gravità </w:t>
      </w:r>
      <w:r w:rsidR="00054E6D" w:rsidRPr="00F7730E">
        <w:rPr>
          <w:lang w:val="it-IT"/>
        </w:rPr>
        <w:t xml:space="preserve">la quale </w:t>
      </w:r>
      <w:r w:rsidRPr="00F7730E">
        <w:rPr>
          <w:lang w:val="it-IT"/>
        </w:rPr>
        <w:t xml:space="preserve"> superava e ampliava la gravitazione universale proposta da Newton. Oltre a</w:t>
      </w:r>
      <w:r w:rsidRPr="00D87459">
        <w:rPr>
          <w:lang w:val="it-IT"/>
        </w:rPr>
        <w:t xml:space="preserve"> mostrare che i corpi dotati di massa curvano lo spaziotempo intorno a loro, la Relatività Generale mostra che il </w:t>
      </w:r>
      <w:r w:rsidR="00B11731">
        <w:rPr>
          <w:lang w:val="it-IT"/>
        </w:rPr>
        <w:t xml:space="preserve">moto accelerato </w:t>
      </w:r>
      <w:r w:rsidRPr="00D87459">
        <w:rPr>
          <w:lang w:val="it-IT"/>
        </w:rPr>
        <w:t xml:space="preserve">di masse </w:t>
      </w:r>
      <w:r w:rsidR="009D7E6E">
        <w:rPr>
          <w:lang w:val="it-IT"/>
        </w:rPr>
        <w:t xml:space="preserve"> </w:t>
      </w:r>
      <w:r w:rsidR="00B11731">
        <w:rPr>
          <w:lang w:val="it-IT"/>
        </w:rPr>
        <w:t>causa</w:t>
      </w:r>
      <w:r w:rsidRPr="00D87459">
        <w:rPr>
          <w:lang w:val="it-IT"/>
        </w:rPr>
        <w:t xml:space="preserve"> l'emissione di un particolare tipo di onde, dette </w:t>
      </w:r>
      <w:r w:rsidR="00B11731" w:rsidRPr="00B11731">
        <w:rPr>
          <w:i/>
          <w:lang w:val="it-IT"/>
        </w:rPr>
        <w:t>Onde Gravitazionali</w:t>
      </w:r>
      <w:r w:rsidRPr="00D87459">
        <w:rPr>
          <w:lang w:val="it-IT"/>
        </w:rPr>
        <w:t>.</w:t>
      </w:r>
    </w:p>
    <w:p w:rsidR="00BD7DE0" w:rsidRPr="00BD7DE0" w:rsidRDefault="00B11731" w:rsidP="00BD7DE0">
      <w:pPr>
        <w:pStyle w:val="PreformattatoHTML"/>
        <w:rPr>
          <w:rFonts w:asciiTheme="minorHAnsi" w:hAnsiTheme="minorHAnsi"/>
          <w:sz w:val="22"/>
          <w:szCs w:val="22"/>
          <w:lang w:val="it-IT"/>
        </w:rPr>
      </w:pPr>
      <w:r w:rsidRPr="00BD7DE0">
        <w:rPr>
          <w:rFonts w:asciiTheme="minorHAnsi" w:hAnsiTheme="minorHAnsi"/>
          <w:sz w:val="22"/>
          <w:szCs w:val="22"/>
          <w:lang w:val="it-IT"/>
        </w:rPr>
        <w:t xml:space="preserve">Fenomeni astrofisici violenti, </w:t>
      </w:r>
      <w:r w:rsidR="00D87459" w:rsidRPr="00BD7DE0">
        <w:rPr>
          <w:rFonts w:asciiTheme="minorHAnsi" w:hAnsiTheme="minorHAnsi"/>
          <w:sz w:val="22"/>
          <w:szCs w:val="22"/>
          <w:lang w:val="it-IT"/>
        </w:rPr>
        <w:t>come lo scontro di stelle di neutroni e buchi neri, o l'esplosione di stelle di grande massa</w:t>
      </w:r>
      <w:r w:rsidRPr="00BD7DE0">
        <w:rPr>
          <w:rFonts w:asciiTheme="minorHAnsi" w:hAnsiTheme="minorHAnsi"/>
          <w:sz w:val="22"/>
          <w:szCs w:val="22"/>
          <w:lang w:val="it-IT"/>
        </w:rPr>
        <w:t xml:space="preserve"> possono causare l’emissione di onde gravitazionali</w:t>
      </w:r>
      <w:r w:rsidR="00D87459" w:rsidRPr="00BD7DE0">
        <w:rPr>
          <w:rFonts w:asciiTheme="minorHAnsi" w:hAnsiTheme="minorHAnsi"/>
          <w:sz w:val="22"/>
          <w:szCs w:val="22"/>
          <w:lang w:val="it-IT"/>
        </w:rPr>
        <w:t xml:space="preserve">. </w:t>
      </w:r>
      <w:r w:rsidR="00BD7DE0" w:rsidRPr="00BD7DE0">
        <w:rPr>
          <w:rFonts w:asciiTheme="minorHAnsi" w:hAnsiTheme="minorHAnsi"/>
          <w:sz w:val="22"/>
          <w:szCs w:val="22"/>
          <w:lang w:val="it-IT"/>
        </w:rPr>
        <w:t>Tuttavia, il segnale generato dal passaggio di un'onda gravitazionale è estremamente debole  e</w:t>
      </w:r>
      <w:r w:rsidR="002351E3">
        <w:rPr>
          <w:rFonts w:asciiTheme="minorHAnsi" w:hAnsiTheme="minorHAnsi"/>
          <w:sz w:val="22"/>
          <w:szCs w:val="22"/>
          <w:lang w:val="it-IT"/>
        </w:rPr>
        <w:t xml:space="preserve"> le onde gravitazionali</w:t>
      </w:r>
      <w:r w:rsidR="00BD7DE0" w:rsidRPr="00BD7DE0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D87459" w:rsidRPr="00BD7DE0">
        <w:rPr>
          <w:rFonts w:asciiTheme="minorHAnsi" w:hAnsiTheme="minorHAnsi"/>
          <w:sz w:val="22"/>
          <w:szCs w:val="22"/>
          <w:lang w:val="it-IT"/>
        </w:rPr>
        <w:t xml:space="preserve"> non sono ancora mai state osservate direttamente, sebbene vi siano evidenze indirette della loro esistenza. </w:t>
      </w:r>
    </w:p>
    <w:p w:rsidR="00BD7DE0" w:rsidRDefault="00BD7DE0" w:rsidP="00BD7DE0">
      <w:pPr>
        <w:pStyle w:val="PreformattatoHTML"/>
        <w:rPr>
          <w:lang w:val="it-IT"/>
        </w:rPr>
      </w:pPr>
    </w:p>
    <w:p w:rsidR="00C272ED" w:rsidRPr="00BD7DE0" w:rsidRDefault="00C272ED" w:rsidP="00BD7DE0">
      <w:pPr>
        <w:pStyle w:val="PreformattatoHTML"/>
        <w:rPr>
          <w:rFonts w:asciiTheme="minorHAnsi" w:hAnsiTheme="minorHAnsi"/>
          <w:sz w:val="22"/>
          <w:szCs w:val="22"/>
          <w:lang w:val="it-IT"/>
        </w:rPr>
      </w:pPr>
      <w:r w:rsidRPr="00C272ED">
        <w:rPr>
          <w:noProof/>
        </w:rPr>
        <w:drawing>
          <wp:inline distT="0" distB="0" distL="0" distR="0">
            <wp:extent cx="6332220" cy="2178685"/>
            <wp:effectExtent l="19050" t="0" r="0" b="0"/>
            <wp:docPr id="2" name="Ogget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6348075" cy="5624512"/>
                      <a:chOff x="13336588" y="12025313"/>
                      <a:chExt cx="16348075" cy="5624512"/>
                    </a:xfrm>
                  </a:grpSpPr>
                  <a:grpSp>
                    <a:nvGrpSpPr>
                      <a:cNvPr id="65" name="Gruppo 64"/>
                      <a:cNvGrpSpPr/>
                    </a:nvGrpSpPr>
                    <a:grpSpPr>
                      <a:xfrm>
                        <a:off x="13336588" y="12025313"/>
                        <a:ext cx="16348075" cy="5624512"/>
                        <a:chOff x="13336588" y="12025313"/>
                        <a:chExt cx="16348075" cy="5624512"/>
                      </a:xfrm>
                    </a:grpSpPr>
                    <a:pic>
                      <a:nvPicPr>
                        <a:cNvPr id="4" name="Picture 25" descr="Schermata-2015-05-05-alle-11"/>
                        <a:cNvPicPr>
                          <a:picLocks noChangeAspect="1" noChangeArrowheads="1"/>
                        </a:cNvPicPr>
                      </a:nvPicPr>
                      <a:blipFill>
                        <a:blip r:embed="rId6"/>
                        <a:srcRect l="7083" t="5687" r="3737" b="5501"/>
                        <a:stretch>
                          <a:fillRect/>
                        </a:stretch>
                      </a:blipFill>
                      <a:spPr bwMode="auto">
                        <a:xfrm>
                          <a:off x="13339763" y="12025313"/>
                          <a:ext cx="8280400" cy="515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26" descr="Adv_VirgoB"/>
                        <a:cNvPicPr>
                          <a:picLocks noChangeAspect="1" noChangeArrowheads="1"/>
                        </a:cNvPicPr>
                      </a:nvPicPr>
                      <a:blipFill>
                        <a:blip r:embed="rId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269450" y="12025313"/>
                          <a:ext cx="7272338" cy="5164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075" name="Text Box 2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3336588" y="17275175"/>
                          <a:ext cx="6483350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it-IT" sz="1800" smtClean="0">
                                <a:latin typeface="Gill Sans MT" charset="0"/>
                              </a:rPr>
                              <a:t>Panoramic view of Virgo (Credits: EGO &amp; The Virgo Collaboration)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076" name="Text Box 2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2337713" y="17283113"/>
                          <a:ext cx="7346950" cy="366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it-IT" sz="1800" smtClean="0">
                                <a:latin typeface="Gill Sans MT" charset="0"/>
                              </a:rPr>
                              <a:t>Simplified optical scheme of Virgo (Credits: EGO &amp; The Virgo Collaboration)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87459" w:rsidRDefault="00D87459">
      <w:pPr>
        <w:rPr>
          <w:lang w:val="it-IT"/>
        </w:rPr>
      </w:pPr>
      <w:r w:rsidRPr="00D87459">
        <w:rPr>
          <w:lang w:val="it-IT"/>
        </w:rPr>
        <w:br/>
        <w:t xml:space="preserve">Virgo è uno dei più avanzati </w:t>
      </w:r>
      <w:r w:rsidR="00054E6D">
        <w:rPr>
          <w:lang w:val="it-IT"/>
        </w:rPr>
        <w:t xml:space="preserve">strumenti </w:t>
      </w:r>
      <w:r w:rsidRPr="00D87459">
        <w:rPr>
          <w:lang w:val="it-IT"/>
        </w:rPr>
        <w:t>al mondo per la rivelazione di onde gravitazionali. Nei suoi due bracci da 3 chilometri viaggia un potente fascio laser, che viene usato come "metro" per misurare piccolissime variazioni di lunghezza</w:t>
      </w:r>
      <w:r w:rsidR="00F7730E">
        <w:rPr>
          <w:lang w:val="it-IT"/>
        </w:rPr>
        <w:t xml:space="preserve">. </w:t>
      </w:r>
      <w:proofErr w:type="spellStart"/>
      <w:r w:rsidRPr="00D87459">
        <w:rPr>
          <w:lang w:val="it-IT"/>
        </w:rPr>
        <w:t>Virgo</w:t>
      </w:r>
      <w:proofErr w:type="spellEnd"/>
      <w:r w:rsidRPr="00D87459">
        <w:rPr>
          <w:lang w:val="it-IT"/>
        </w:rPr>
        <w:t xml:space="preserve">, insieme agli strumenti gemelli dell'esperimento LIGO negli Stati Uniti, è estremamente sensibile e può captare spostamenti impercettibili. Il passaggio di un'onda gravitazionale infatti può causare variazioni di lunghezza dei tubi di circa un millesimo del diametro di un protone. </w:t>
      </w:r>
      <w:r w:rsidRPr="00D87459">
        <w:rPr>
          <w:lang w:val="it-IT"/>
        </w:rPr>
        <w:br/>
        <w:t xml:space="preserve">Virgo è in una fase di </w:t>
      </w:r>
      <w:r w:rsidR="00054E6D">
        <w:rPr>
          <w:lang w:val="it-IT"/>
        </w:rPr>
        <w:t>m</w:t>
      </w:r>
      <w:r w:rsidRPr="00D87459">
        <w:rPr>
          <w:lang w:val="it-IT"/>
        </w:rPr>
        <w:t>iglioramento che porterà, a fine anno, a una nuova versione chiamata Advanced Virgo. Insieme ai colleghi americani di LIGO, il team di Virgo inizierà a raccogliere dati e ad osservare il cielo nel corso dell'anno prossimo.</w:t>
      </w:r>
      <w:r w:rsidR="00B11731">
        <w:rPr>
          <w:lang w:val="it-IT"/>
        </w:rPr>
        <w:t xml:space="preserve"> </w:t>
      </w:r>
    </w:p>
    <w:p w:rsidR="00563B55" w:rsidRDefault="00563B55">
      <w:pPr>
        <w:rPr>
          <w:lang w:val="it-IT"/>
        </w:rPr>
      </w:pPr>
    </w:p>
    <w:p w:rsidR="00D0161C" w:rsidRDefault="00D0161C" w:rsidP="00D0161C">
      <w:pPr>
        <w:rPr>
          <w:lang w:val="it-IT"/>
        </w:rPr>
      </w:pPr>
      <w:r>
        <w:rPr>
          <w:lang w:val="it-IT"/>
        </w:rPr>
        <w:t xml:space="preserve">La ricerca di un segnale gravitazionale implica l’analisi di una mole elevata di dati. </w:t>
      </w:r>
    </w:p>
    <w:p w:rsidR="00563B55" w:rsidRDefault="00D0161C">
      <w:pPr>
        <w:rPr>
          <w:lang w:val="it-IT"/>
        </w:rPr>
      </w:pPr>
      <w:r>
        <w:rPr>
          <w:lang w:val="it-IT"/>
        </w:rPr>
        <w:t xml:space="preserve">I fisici della collaborazione </w:t>
      </w:r>
      <w:proofErr w:type="spellStart"/>
      <w:r>
        <w:rPr>
          <w:lang w:val="it-IT"/>
        </w:rPr>
        <w:t>Virgo</w:t>
      </w:r>
      <w:proofErr w:type="spellEnd"/>
      <w:r>
        <w:rPr>
          <w:lang w:val="it-IT"/>
        </w:rPr>
        <w:t xml:space="preserve"> utilizzano tecniche avanzate di analisi dei segnali e monitorano costantemente le informazioni prodotte dall’interferometro e dai sensori ausiliari che registrano i disturbi ambientali necessari per una corretta analisi dei dati.</w:t>
      </w:r>
    </w:p>
    <w:p w:rsidR="00563B55" w:rsidRDefault="00563B55">
      <w:pPr>
        <w:rPr>
          <w:lang w:val="it-IT"/>
        </w:rPr>
      </w:pPr>
    </w:p>
    <w:p w:rsidR="00563B55" w:rsidRDefault="001E7054">
      <w:pPr>
        <w:rPr>
          <w:lang w:val="it-IT"/>
        </w:rPr>
      </w:pPr>
      <w:r w:rsidRPr="001E7054">
        <w:rPr>
          <w:noProof/>
        </w:rPr>
        <w:drawing>
          <wp:inline distT="0" distB="0" distL="0" distR="0">
            <wp:extent cx="6332220" cy="3213100"/>
            <wp:effectExtent l="19050" t="0" r="0" b="0"/>
            <wp:docPr id="1" name="Ogget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9519563" cy="14978063"/>
                      <a:chOff x="377825" y="18722975"/>
                      <a:chExt cx="29519563" cy="14978063"/>
                    </a:xfrm>
                  </a:grpSpPr>
                  <a:grpSp>
                    <a:nvGrpSpPr>
                      <a:cNvPr id="64" name="Gruppo 63"/>
                      <a:cNvGrpSpPr/>
                    </a:nvGrpSpPr>
                    <a:grpSpPr>
                      <a:xfrm>
                        <a:off x="377825" y="18722975"/>
                        <a:ext cx="29519563" cy="14978063"/>
                        <a:chOff x="377825" y="18722975"/>
                        <a:chExt cx="29519563" cy="14978063"/>
                      </a:xfrm>
                    </a:grpSpPr>
                    <a:sp>
                      <a:nvSpPr>
                        <a:cNvPr id="2066" name="Rectangle 1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7825" y="18722975"/>
                          <a:ext cx="9717088" cy="1497806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898B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it-IT">
                              <a:latin typeface="Arial" charset="0"/>
                              <a:ea typeface="ＭＳ Ｐゴシック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67" name="Rectangle 1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244138" y="18722975"/>
                          <a:ext cx="9717087" cy="1497806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898B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it-IT">
                              <a:latin typeface="Arial" charset="0"/>
                              <a:ea typeface="ＭＳ Ｐゴシック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68" name="Rectangle 2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0180300" y="18722975"/>
                          <a:ext cx="9717088" cy="1497806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898B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it-IT">
                              <a:latin typeface="Arial" charset="0"/>
                              <a:ea typeface="ＭＳ Ｐゴシック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70" name="Text Box 2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77825" y="18722975"/>
                          <a:ext cx="9717088" cy="1006475"/>
                        </a:xfrm>
                        <a:prstGeom prst="rect">
                          <a:avLst/>
                        </a:prstGeom>
                        <a:solidFill>
                          <a:srgbClr val="00898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/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it-IT" sz="5000" b="1" dirty="0" smtClean="0">
                                <a:solidFill>
                                  <a:schemeClr val="bg1"/>
                                </a:solidFill>
                                <a:latin typeface="Gill Sans MT" charset="0"/>
                              </a:rPr>
                              <a:t>Computing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071" name="Text Box 2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247313" y="18724563"/>
                          <a:ext cx="9717087" cy="1006475"/>
                        </a:xfrm>
                        <a:prstGeom prst="rect">
                          <a:avLst/>
                        </a:prstGeom>
                        <a:solidFill>
                          <a:srgbClr val="00898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/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it-IT" sz="5000" b="1" dirty="0" smtClean="0">
                                <a:solidFill>
                                  <a:schemeClr val="bg1"/>
                                </a:solidFill>
                                <a:latin typeface="Gill Sans MT" charset="0"/>
                              </a:rPr>
                              <a:t>Data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072" name="Text Box 2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0180300" y="18722975"/>
                          <a:ext cx="9717088" cy="1006475"/>
                        </a:xfrm>
                        <a:prstGeom prst="rect">
                          <a:avLst/>
                        </a:prstGeom>
                        <a:solidFill>
                          <a:srgbClr val="00898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/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it-IT" sz="5000" b="1" dirty="0" smtClean="0">
                                <a:solidFill>
                                  <a:schemeClr val="bg1"/>
                                </a:solidFill>
                                <a:latin typeface="Gill Sans MT" charset="0"/>
                              </a:rPr>
                              <a:t>Network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078" name="Text Box 3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602913" y="20162838"/>
                          <a:ext cx="8929687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it-IT" sz="2600" b="1" dirty="0" smtClean="0">
                                <a:latin typeface="Gill Sans MT" charset="0"/>
                              </a:rPr>
                              <a:t>Data Storage</a:t>
                            </a:r>
                          </a:p>
                          <a:p>
                            <a:pPr algn="ctr">
                              <a:defRPr/>
                            </a:pPr>
                            <a:endParaRPr lang="it-IT" sz="2600" b="1" dirty="0" smtClean="0">
                              <a:latin typeface="Gill Sans MT" charset="0"/>
                            </a:endParaRPr>
                          </a:p>
                          <a:p>
                            <a:pPr>
                              <a:defRPr/>
                            </a:pPr>
                            <a:endParaRPr lang="it-IT" sz="2400" dirty="0" smtClean="0">
                              <a:latin typeface="Gill Sans MT" charset="0"/>
                            </a:endParaRPr>
                          </a:p>
                          <a:p>
                            <a:pPr>
                              <a:buFontTx/>
                              <a:buChar char="•"/>
                              <a:defRPr/>
                            </a:pPr>
                            <a:endParaRPr lang="it-IT" sz="2400" dirty="0" smtClean="0">
                              <a:latin typeface="Gill Sans MT" charset="0"/>
                            </a:endParaRPr>
                          </a:p>
                          <a:p>
                            <a:pPr>
                              <a:buFontTx/>
                              <a:buChar char="•"/>
                              <a:defRPr/>
                            </a:pPr>
                            <a:endParaRPr lang="it-IT" sz="2400" dirty="0" smtClean="0">
                              <a:latin typeface="Gill Sans MT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079" name="Text Box 3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0540663" y="20153313"/>
                          <a:ext cx="8999537" cy="4739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it-IT" sz="2600" b="1" dirty="0" smtClean="0">
                                <a:latin typeface="Gill Sans MT" charset="0"/>
                              </a:rPr>
                              <a:t>Network </a:t>
                            </a:r>
                            <a:r>
                              <a:rPr lang="it-IT" sz="2600" b="1" dirty="0" err="1" smtClean="0">
                                <a:latin typeface="Gill Sans MT" charset="0"/>
                              </a:rPr>
                              <a:t>infrastructure</a:t>
                            </a:r>
                            <a:endParaRPr lang="it-IT" sz="2600" b="1" dirty="0" smtClean="0">
                              <a:latin typeface="Gill Sans MT" charset="0"/>
                            </a:endParaRPr>
                          </a:p>
                          <a:p>
                            <a:pPr algn="ctr">
                              <a:defRPr/>
                            </a:pPr>
                            <a:endParaRPr lang="it-IT" sz="2600" b="1" dirty="0" smtClean="0">
                              <a:latin typeface="Gill Sans MT" charset="0"/>
                            </a:endParaRPr>
                          </a:p>
                          <a:p>
                            <a:pPr marL="457200" indent="-457200">
                              <a:buFont typeface="Arial"/>
                              <a:buChar char="•"/>
                              <a:defRPr/>
                            </a:pPr>
                            <a:r>
                              <a:rPr lang="it-IT" sz="2800" dirty="0" smtClean="0">
                                <a:latin typeface="Gill Sans MT" charset="0"/>
                              </a:rPr>
                              <a:t>Dorsale 20.800 mt Brand-Rex </a:t>
                            </a:r>
                            <a:r>
                              <a:rPr lang="it-IT" sz="2800" dirty="0" err="1" smtClean="0">
                                <a:latin typeface="Gill Sans MT" charset="0"/>
                              </a:rPr>
                              <a:t>survivor</a:t>
                            </a:r>
                            <a:r>
                              <a:rPr lang="it-IT" sz="2800" dirty="0" smtClean="0">
                                <a:latin typeface="Gill Sans MT" charset="0"/>
                              </a:rPr>
                              <a:t> 24 fibre </a:t>
                            </a:r>
                            <a:r>
                              <a:rPr lang="it-IT" sz="2800" dirty="0" err="1" smtClean="0">
                                <a:latin typeface="Gill Sans MT" charset="0"/>
                              </a:rPr>
                              <a:t>monomodali</a:t>
                            </a:r>
                            <a:endParaRPr lang="it-IT" sz="2800" dirty="0" smtClean="0">
                              <a:latin typeface="Gill Sans MT" charset="0"/>
                            </a:endParaRPr>
                          </a:p>
                          <a:p>
                            <a:pPr marL="914400" lvl="1" indent="-457200">
                              <a:buFont typeface="Wingdings" charset="2"/>
                              <a:buChar char="ü"/>
                              <a:defRPr/>
                            </a:pPr>
                            <a:r>
                              <a:rPr lang="it-IT" sz="2800" dirty="0" smtClean="0">
                                <a:latin typeface="Gill Sans MT" charset="0"/>
                              </a:rPr>
                              <a:t>624 attestazioni in fibra</a:t>
                            </a:r>
                          </a:p>
                          <a:p>
                            <a:pPr marL="457200" indent="-457200">
                              <a:buFont typeface="Arial"/>
                              <a:buChar char="•"/>
                              <a:defRPr/>
                            </a:pPr>
                            <a:r>
                              <a:rPr lang="it-IT" sz="2800" dirty="0" smtClean="0">
                                <a:latin typeface="Gill Sans MT" charset="0"/>
                              </a:rPr>
                              <a:t>+ 18.000 mt Brand-Rex </a:t>
                            </a:r>
                            <a:r>
                              <a:rPr lang="it-IT" sz="2800" dirty="0" err="1" smtClean="0">
                                <a:latin typeface="Gill Sans MT" charset="0"/>
                              </a:rPr>
                              <a:t>survivor</a:t>
                            </a:r>
                            <a:r>
                              <a:rPr lang="it-IT" sz="2800" dirty="0" smtClean="0">
                                <a:latin typeface="Gill Sans MT" charset="0"/>
                              </a:rPr>
                              <a:t> 12 fibre </a:t>
                            </a:r>
                            <a:r>
                              <a:rPr lang="it-IT" sz="2800" dirty="0" err="1" smtClean="0">
                                <a:latin typeface="Gill Sans MT" charset="0"/>
                              </a:rPr>
                              <a:t>monomodali</a:t>
                            </a:r>
                            <a:endParaRPr lang="it-IT" sz="2800" dirty="0" smtClean="0">
                              <a:latin typeface="Gill Sans MT" charset="0"/>
                            </a:endParaRPr>
                          </a:p>
                          <a:p>
                            <a:pPr marL="914400" lvl="1" indent="-457200">
                              <a:buFont typeface="Wingdings" charset="2"/>
                              <a:buChar char="ü"/>
                              <a:defRPr/>
                            </a:pPr>
                            <a:r>
                              <a:rPr lang="it-IT" sz="2800" dirty="0" smtClean="0">
                                <a:latin typeface="Gill Sans MT" charset="0"/>
                              </a:rPr>
                              <a:t>528 attestazioni in fibra</a:t>
                            </a:r>
                          </a:p>
                          <a:p>
                            <a:pPr marL="457200" indent="-457200">
                              <a:buFont typeface="Arial"/>
                              <a:buChar char="•"/>
                              <a:defRPr/>
                            </a:pPr>
                            <a:r>
                              <a:rPr lang="it-IT" sz="2800" dirty="0" smtClean="0">
                                <a:latin typeface="Gill Sans MT" pitchFamily="34" charset="0"/>
                              </a:rPr>
                              <a:t>130 </a:t>
                            </a:r>
                            <a:r>
                              <a:rPr lang="it-IT" sz="2800" dirty="0" err="1" smtClean="0">
                                <a:latin typeface="Gill Sans MT" pitchFamily="34" charset="0"/>
                              </a:rPr>
                              <a:t>switch</a:t>
                            </a:r>
                            <a:r>
                              <a:rPr lang="en-US" sz="2800" dirty="0" smtClean="0">
                                <a:latin typeface="Gill Sans MT" pitchFamily="34" charset="0"/>
                              </a:rPr>
                              <a:t>  </a:t>
                            </a:r>
                            <a:r>
                              <a:rPr lang="en-US" sz="2800" dirty="0" smtClean="0">
                                <a:latin typeface="Gill Sans MT" pitchFamily="34" charset="0"/>
                              </a:rPr>
                              <a:t>HP e Dell Force10 </a:t>
                            </a:r>
                            <a:endParaRPr lang="it-IT" sz="2800" dirty="0" smtClean="0">
                              <a:latin typeface="Gill Sans MT" pitchFamily="34" charset="0"/>
                            </a:endParaRPr>
                          </a:p>
                          <a:p>
                            <a:pPr marL="457200" indent="-457200">
                              <a:buFont typeface="Arial"/>
                              <a:buChar char="•"/>
                              <a:defRPr/>
                            </a:pPr>
                            <a:r>
                              <a:rPr lang="it-IT" sz="2800" dirty="0" err="1" smtClean="0">
                                <a:latin typeface="Gill Sans MT" pitchFamily="34" charset="0"/>
                              </a:rPr>
                              <a:t>Velocita'</a:t>
                            </a:r>
                            <a:r>
                              <a:rPr lang="it-IT" sz="2800" dirty="0" smtClean="0">
                                <a:latin typeface="Gill Sans MT" pitchFamily="34" charset="0"/>
                              </a:rPr>
                              <a:t> sul </a:t>
                            </a:r>
                            <a:r>
                              <a:rPr lang="it-IT" sz="2800" dirty="0" err="1" smtClean="0">
                                <a:latin typeface="Gill Sans MT" pitchFamily="34" charset="0"/>
                              </a:rPr>
                              <a:t>backbone</a:t>
                            </a:r>
                            <a:r>
                              <a:rPr lang="it-IT" sz="2800" dirty="0" smtClean="0">
                                <a:latin typeface="Gill Sans MT" pitchFamily="34" charset="0"/>
                              </a:rPr>
                              <a:t> da 2 x10 Gigabit al secondo  fino a 4x40 Gigabit  al secondo </a:t>
                            </a:r>
                          </a:p>
                          <a:p>
                            <a:pPr algn="ctr">
                              <a:defRPr/>
                            </a:pPr>
                            <a:endParaRPr lang="it-IT" sz="2600" dirty="0" smtClean="0">
                              <a:latin typeface="Gill Sans MT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6" name="Text Box 2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71538" y="20377150"/>
                          <a:ext cx="8999537" cy="861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 algn="ctr" defTabSz="4176713"/>
                            <a:r>
                              <a:rPr lang="it-IT" sz="2600" b="1">
                                <a:latin typeface="Gill Sans MT" pitchFamily="34" charset="0"/>
                              </a:rPr>
                              <a:t>EGO Computing Data Center</a:t>
                            </a:r>
                          </a:p>
                          <a:p>
                            <a:pPr defTabSz="4176713"/>
                            <a:endParaRPr lang="it-IT" sz="2400">
                              <a:latin typeface="Gill Sans MT" pitchFamily="34" charset="0"/>
                            </a:endParaRPr>
                          </a:p>
                          <a:p>
                            <a:pPr defTabSz="4176713">
                              <a:buFont typeface="Arial" pitchFamily="34" charset="0"/>
                              <a:buChar char="•"/>
                            </a:pPr>
                            <a:endParaRPr lang="it-IT" sz="2400">
                              <a:latin typeface="Gill Sans MT" pitchFamily="34" charset="0"/>
                            </a:endParaRPr>
                          </a:p>
                          <a:p>
                            <a:pPr defTabSz="4176713">
                              <a:buFont typeface="Arial" pitchFamily="34" charset="0"/>
                              <a:buChar char="•"/>
                            </a:pPr>
                            <a:endParaRPr lang="it-IT" sz="2400">
                              <a:latin typeface="Gill Sans MT" pitchFamily="34" charset="0"/>
                            </a:endParaRPr>
                          </a:p>
                          <a:p>
                            <a:pPr defTabSz="4176713">
                              <a:buFont typeface="Arial" pitchFamily="34" charset="0"/>
                              <a:buChar char="•"/>
                            </a:pPr>
                            <a:endParaRPr lang="it-IT" sz="2400">
                              <a:latin typeface="Gill Sans MT" pitchFamily="34" charset="0"/>
                            </a:endParaRPr>
                          </a:p>
                          <a:p>
                            <a:pPr defTabSz="4176713">
                              <a:buFont typeface="Arial" pitchFamily="34" charset="0"/>
                              <a:buChar char="•"/>
                            </a:pPr>
                            <a:endParaRPr lang="it-IT" sz="2400">
                              <a:latin typeface="Gill Sans MT" pitchFamily="34" charset="0"/>
                            </a:endParaRPr>
                          </a:p>
                          <a:p>
                            <a:pPr defTabSz="4176713">
                              <a:buFont typeface="Arial" pitchFamily="34" charset="0"/>
                              <a:buChar char="•"/>
                            </a:pPr>
                            <a:r>
                              <a:rPr lang="it-IT" sz="2400" b="1">
                                <a:latin typeface="Gill Sans MT" pitchFamily="34" charset="0"/>
                              </a:rPr>
                              <a:t>4</a:t>
                            </a:r>
                            <a:r>
                              <a:rPr lang="it-IT" sz="2400">
                                <a:latin typeface="Gill Sans MT" pitchFamily="34" charset="0"/>
                              </a:rPr>
                              <a:t> DELL Blade M1000e with 2 MXL 40 GB</a:t>
                            </a:r>
                          </a:p>
                          <a:p>
                            <a:pPr defTabSz="4176713">
                              <a:buFont typeface="Arial" pitchFamily="34" charset="0"/>
                              <a:buChar char="•"/>
                            </a:pPr>
                            <a:r>
                              <a:rPr lang="it-IT" sz="2400" b="1">
                                <a:latin typeface="Gill Sans MT" pitchFamily="34" charset="0"/>
                              </a:rPr>
                              <a:t>58</a:t>
                            </a:r>
                            <a:r>
                              <a:rPr lang="it-IT" sz="2400">
                                <a:latin typeface="Gill Sans MT" pitchFamily="34" charset="0"/>
                              </a:rPr>
                              <a:t> DELL M620</a:t>
                            </a:r>
                          </a:p>
                          <a:p>
                            <a:pPr marL="800100" lvl="1" indent="-342900" defTabSz="4176713">
                              <a:buFont typeface="Wingdings" pitchFamily="2" charset="2"/>
                              <a:buChar char="ü"/>
                            </a:pPr>
                            <a:r>
                              <a:rPr lang="it-IT" sz="2400">
                                <a:latin typeface="Gill Sans MT" pitchFamily="34" charset="0"/>
                              </a:rPr>
                              <a:t>240 CPUs Intel® Xeon® E5-2650 </a:t>
                            </a:r>
                            <a:r>
                              <a:rPr lang="it-IT" sz="2400">
                                <a:latin typeface="Gill Sans MT" pitchFamily="34" charset="0"/>
                                <a:hlinkClick r:id="rId8"/>
                              </a:rPr>
                              <a:t>v2@2.60</a:t>
                            </a:r>
                            <a:r>
                              <a:rPr lang="it-IT" sz="2400">
                                <a:latin typeface="Gill Sans MT" pitchFamily="34" charset="0"/>
                              </a:rPr>
                              <a:t> GHz</a:t>
                            </a:r>
                          </a:p>
                          <a:p>
                            <a:pPr marL="800100" lvl="1" indent="-342900" defTabSz="4176713">
                              <a:buFont typeface="Wingdings" pitchFamily="2" charset="2"/>
                              <a:buChar char="ü"/>
                            </a:pPr>
                            <a:r>
                              <a:rPr lang="it-IT" sz="2400">
                                <a:latin typeface="Gill Sans MT" pitchFamily="34" charset="0"/>
                              </a:rPr>
                              <a:t>1920 cores</a:t>
                            </a:r>
                          </a:p>
                          <a:p>
                            <a:pPr marL="800100" lvl="1" indent="-342900" defTabSz="4176713">
                              <a:buFont typeface="Wingdings" pitchFamily="2" charset="2"/>
                              <a:buChar char="ü"/>
                            </a:pPr>
                            <a:r>
                              <a:rPr lang="it-IT" sz="2400">
                                <a:latin typeface="Gill Sans MT" pitchFamily="34" charset="0"/>
                              </a:rPr>
                              <a:t>7680 GB RAM</a:t>
                            </a:r>
                          </a:p>
                          <a:p>
                            <a:pPr defTabSz="4176713">
                              <a:buFont typeface="Arial" pitchFamily="34" charset="0"/>
                              <a:buChar char="•"/>
                            </a:pPr>
                            <a:r>
                              <a:rPr lang="it-IT" sz="2400" b="1">
                                <a:latin typeface="Gill Sans MT" pitchFamily="34" charset="0"/>
                              </a:rPr>
                              <a:t>3</a:t>
                            </a:r>
                            <a:r>
                              <a:rPr lang="it-IT" sz="2400">
                                <a:latin typeface="Gill Sans MT" pitchFamily="34" charset="0"/>
                              </a:rPr>
                              <a:t> DELL M820</a:t>
                            </a:r>
                          </a:p>
                          <a:p>
                            <a:pPr marL="800100" lvl="1" indent="-342900" defTabSz="4176713">
                              <a:buFont typeface="Wingdings" pitchFamily="2" charset="2"/>
                              <a:buChar char="ü"/>
                            </a:pPr>
                            <a:r>
                              <a:rPr lang="it-IT" sz="2400">
                                <a:latin typeface="Gill Sans MT" pitchFamily="34" charset="0"/>
                              </a:rPr>
                              <a:t>24 CPUs CPUs Intel® Xeon® E5-4640 </a:t>
                            </a:r>
                            <a:r>
                              <a:rPr lang="it-IT" sz="2400">
                                <a:latin typeface="Gill Sans MT" pitchFamily="34" charset="0"/>
                                <a:hlinkClick r:id="rId8"/>
                              </a:rPr>
                              <a:t>@2.40</a:t>
                            </a:r>
                            <a:r>
                              <a:rPr lang="it-IT" sz="2400">
                                <a:latin typeface="Gill Sans MT" pitchFamily="34" charset="0"/>
                              </a:rPr>
                              <a:t> GHz</a:t>
                            </a:r>
                          </a:p>
                          <a:p>
                            <a:pPr marL="800100" lvl="1" indent="-342900" defTabSz="4176713">
                              <a:buFont typeface="Wingdings" pitchFamily="2" charset="2"/>
                              <a:buChar char="ü"/>
                            </a:pPr>
                            <a:r>
                              <a:rPr lang="it-IT" sz="2400">
                                <a:latin typeface="Gill Sans MT" pitchFamily="34" charset="0"/>
                              </a:rPr>
                              <a:t>192 cores</a:t>
                            </a:r>
                          </a:p>
                          <a:p>
                            <a:pPr marL="800100" lvl="1" indent="-342900" defTabSz="4176713">
                              <a:buFont typeface="Wingdings" pitchFamily="2" charset="2"/>
                              <a:buChar char="ü"/>
                            </a:pPr>
                            <a:r>
                              <a:rPr lang="it-IT" sz="2400">
                                <a:latin typeface="Gill Sans MT" pitchFamily="34" charset="0"/>
                              </a:rPr>
                              <a:t>768 GB RAM</a:t>
                            </a:r>
                          </a:p>
                          <a:p>
                            <a:pPr defTabSz="4176713">
                              <a:buFont typeface="Arial" pitchFamily="34" charset="0"/>
                              <a:buChar char="•"/>
                            </a:pPr>
                            <a:r>
                              <a:rPr lang="it-IT" sz="2400" b="1">
                                <a:latin typeface="Gill Sans MT" pitchFamily="34" charset="0"/>
                              </a:rPr>
                              <a:t>2</a:t>
                            </a:r>
                            <a:r>
                              <a:rPr lang="it-IT" sz="2400">
                                <a:latin typeface="Gill Sans MT" pitchFamily="34" charset="0"/>
                              </a:rPr>
                              <a:t> DELL PowerEdge R810</a:t>
                            </a:r>
                          </a:p>
                          <a:p>
                            <a:pPr marL="800100" lvl="1" indent="-342900" defTabSz="4176713">
                              <a:buFont typeface="Wingdings" pitchFamily="2" charset="2"/>
                              <a:buChar char="ü"/>
                            </a:pPr>
                            <a:r>
                              <a:rPr lang="it-IT" sz="2400">
                                <a:latin typeface="Gill Sans MT" pitchFamily="34" charset="0"/>
                              </a:rPr>
                              <a:t>16 CPUs Intel® Xeon® E7-4830 @2.13GHz</a:t>
                            </a:r>
                          </a:p>
                          <a:p>
                            <a:pPr marL="800100" lvl="1" indent="-342900" defTabSz="4176713">
                              <a:buFont typeface="Wingdings" pitchFamily="2" charset="2"/>
                              <a:buChar char="ü"/>
                            </a:pPr>
                            <a:r>
                              <a:rPr lang="it-IT" sz="2400">
                                <a:latin typeface="Gill Sans MT" pitchFamily="34" charset="0"/>
                              </a:rPr>
                              <a:t>128 cores</a:t>
                            </a:r>
                          </a:p>
                          <a:p>
                            <a:pPr marL="800100" lvl="1" indent="-342900" defTabSz="4176713">
                              <a:buFont typeface="Wingdings" pitchFamily="2" charset="2"/>
                              <a:buChar char="ü"/>
                            </a:pPr>
                            <a:r>
                              <a:rPr lang="it-IT" sz="2400">
                                <a:latin typeface="Gill Sans MT" pitchFamily="34" charset="0"/>
                              </a:rPr>
                              <a:t>512 GB RAM</a:t>
                            </a:r>
                          </a:p>
                          <a:p>
                            <a:pPr marL="800100" lvl="1" indent="-342900" defTabSz="4176713">
                              <a:buFont typeface="Wingdings" pitchFamily="2" charset="2"/>
                              <a:buChar char="ü"/>
                            </a:pPr>
                            <a:endParaRPr lang="it-IT" sz="2400">
                              <a:latin typeface="Gill Sans MT" pitchFamily="34" charset="0"/>
                            </a:endParaRPr>
                          </a:p>
                          <a:p>
                            <a:pPr defTabSz="4176713">
                              <a:buFont typeface="Wingdings" pitchFamily="2" charset="2"/>
                              <a:buChar char="q"/>
                            </a:pPr>
                            <a:r>
                              <a:rPr lang="it-IT" sz="2400" b="1">
                                <a:latin typeface="Gill Sans MT" pitchFamily="34" charset="0"/>
                              </a:rPr>
                              <a:t>40</a:t>
                            </a:r>
                            <a:r>
                              <a:rPr lang="it-IT" sz="2400">
                                <a:latin typeface="Gill Sans MT" pitchFamily="34" charset="0"/>
                              </a:rPr>
                              <a:t> Xen Server 6.5 </a:t>
                            </a:r>
                          </a:p>
                          <a:p>
                            <a:pPr defTabSz="4176713">
                              <a:buFont typeface="Wingdings" pitchFamily="2" charset="2"/>
                              <a:buChar char="q"/>
                            </a:pPr>
                            <a:r>
                              <a:rPr lang="it-IT" sz="2400" b="1">
                                <a:latin typeface="Gill Sans MT" pitchFamily="34" charset="0"/>
                              </a:rPr>
                              <a:t>120</a:t>
                            </a:r>
                            <a:r>
                              <a:rPr lang="it-IT" sz="2400">
                                <a:latin typeface="Gill Sans MT" pitchFamily="34" charset="0"/>
                              </a:rPr>
                              <a:t> Virtual Machines</a:t>
                            </a:r>
                          </a:p>
                          <a:p>
                            <a:pPr defTabSz="4176713">
                              <a:buFont typeface="Wingdings" pitchFamily="2" charset="2"/>
                              <a:buChar char="q"/>
                            </a:pPr>
                            <a:r>
                              <a:rPr lang="it-IT" sz="2400" b="1">
                                <a:latin typeface="Gill Sans MT" pitchFamily="34" charset="0"/>
                              </a:rPr>
                              <a:t>30</a:t>
                            </a:r>
                            <a:r>
                              <a:rPr lang="it-IT" sz="2400">
                                <a:latin typeface="Gill Sans MT" pitchFamily="34" charset="0"/>
                              </a:rPr>
                              <a:t> Thinclient Igel UD3/UD5 on Cendio Server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2081" name="Immagine 4" descr="Ganglia___EGO_Computing_Grid_Report.jpg"/>
                        <a:cNvPicPr>
                          <a:picLocks noChangeAspect="1"/>
                        </a:cNvPicPr>
                      </a:nvPicPr>
                      <a:blipFill>
                        <a:blip r:embed="rId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09625" y="29163963"/>
                          <a:ext cx="9021763" cy="4319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9" name="Fumetto 4 58"/>
                        <a:cNvSpPr/>
                      </a:nvSpPr>
                      <a:spPr bwMode="auto">
                        <a:xfrm>
                          <a:off x="2970213" y="21458238"/>
                          <a:ext cx="3097212" cy="1008062"/>
                        </a:xfrm>
                        <a:prstGeom prst="cloudCallout">
                          <a:avLst/>
                        </a:prstGeom>
                        <a:solidFill>
                          <a:schemeClr val="accent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/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it-IT" sz="2800" b="1" dirty="0">
                                <a:latin typeface="Arial" charset="0"/>
                                <a:ea typeface="ＭＳ Ｐゴシック" charset="0"/>
                              </a:rPr>
                              <a:t>2240 </a:t>
                            </a:r>
                            <a:r>
                              <a:rPr lang="it-IT" sz="2800" b="1" dirty="0" err="1">
                                <a:latin typeface="Arial" charset="0"/>
                                <a:ea typeface="ＭＳ Ｐゴシック" charset="0"/>
                              </a:rPr>
                              <a:t>cores</a:t>
                            </a:r>
                            <a:endParaRPr lang="it-IT" sz="2800" b="1" dirty="0">
                              <a:latin typeface="Arial" charset="0"/>
                              <a:ea typeface="ＭＳ Ｐゴシック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1" name="Fumetto 4 60"/>
                        <a:cNvSpPr/>
                      </a:nvSpPr>
                      <a:spPr bwMode="auto">
                        <a:xfrm>
                          <a:off x="5851525" y="20883563"/>
                          <a:ext cx="3887788" cy="1079500"/>
                        </a:xfrm>
                        <a:prstGeom prst="cloudCallout">
                          <a:avLst/>
                        </a:prstGeom>
                        <a:solidFill>
                          <a:schemeClr val="accent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/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it-IT" sz="2800" b="1" dirty="0">
                                <a:latin typeface="Arial" charset="0"/>
                                <a:ea typeface="ＭＳ Ｐゴシック" charset="0"/>
                              </a:rPr>
                              <a:t>8960 GB </a:t>
                            </a:r>
                            <a:r>
                              <a:rPr lang="it-IT" sz="2800" b="1" dirty="0" err="1">
                                <a:latin typeface="Arial" charset="0"/>
                                <a:ea typeface="ＭＳ Ｐゴシック" charset="0"/>
                              </a:rPr>
                              <a:t>Ram</a:t>
                            </a:r>
                            <a:endParaRPr lang="it-IT" sz="2800" b="1" dirty="0">
                              <a:latin typeface="Arial" charset="0"/>
                              <a:ea typeface="ＭＳ Ｐゴシック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2" name="Fumetto 4 61"/>
                        <a:cNvSpPr/>
                      </a:nvSpPr>
                      <a:spPr bwMode="auto">
                        <a:xfrm>
                          <a:off x="809625" y="20883563"/>
                          <a:ext cx="2952750" cy="935037"/>
                        </a:xfrm>
                        <a:prstGeom prst="cloudCallout">
                          <a:avLst/>
                        </a:prstGeom>
                        <a:solidFill>
                          <a:schemeClr val="accent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/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it-IT" sz="2800" b="1" dirty="0">
                                <a:latin typeface="Arial" charset="0"/>
                                <a:ea typeface="ＭＳ Ｐゴシック" charset="0"/>
                              </a:rPr>
                              <a:t>280 </a:t>
                            </a:r>
                            <a:r>
                              <a:rPr lang="it-IT" sz="2800" b="1" dirty="0" err="1">
                                <a:latin typeface="Arial" charset="0"/>
                                <a:ea typeface="ＭＳ Ｐゴシック" charset="0"/>
                              </a:rPr>
                              <a:t>CPUs</a:t>
                            </a:r>
                            <a:endParaRPr lang="it-IT" sz="2800" b="1" dirty="0">
                              <a:latin typeface="Arial" charset="0"/>
                              <a:ea typeface="ＭＳ Ｐゴシック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2085" name="Immagine 10" descr="IMG_20151005_143936.jpg"/>
                        <a:cNvPicPr>
                          <a:picLocks noChangeAspect="1"/>
                        </a:cNvPicPr>
                      </a:nvPicPr>
                      <a:blipFill>
                        <a:blip r:embed="rId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083550" y="22610763"/>
                          <a:ext cx="1565275" cy="208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086" name="Immagine 11" descr="Performance.png"/>
                        <a:cNvPicPr>
                          <a:picLocks noChangeAspect="1"/>
                        </a:cNvPicPr>
                      </a:nvPicPr>
                      <a:blipFill>
                        <a:blip r:embed="rId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051300" y="26787475"/>
                          <a:ext cx="5067300" cy="160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087" name="Immagine 12" descr="EGO-NOC.png"/>
                        <a:cNvPicPr>
                          <a:picLocks noChangeAspect="1"/>
                        </a:cNvPicPr>
                      </a:nvPicPr>
                      <a:blipFill>
                        <a:blip r:embed="rId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043900" y="24626888"/>
                          <a:ext cx="8132763" cy="5083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088" name="Immagine 13" descr="sc8000.jpeg"/>
                        <a:cNvPicPr>
                          <a:picLocks noChangeAspect="1"/>
                        </a:cNvPicPr>
                      </a:nvPicPr>
                      <a:blipFill>
                        <a:blip r:embed="rId1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219488" y="26284238"/>
                          <a:ext cx="3089275" cy="11509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089" name="Immagine 14" descr="MD3600f_front_array.jpg"/>
                        <a:cNvPicPr>
                          <a:picLocks noChangeAspect="1"/>
                        </a:cNvPicPr>
                      </a:nvPicPr>
                      <a:blipFill>
                        <a:blip r:embed="rId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868775" y="21531263"/>
                          <a:ext cx="2232025" cy="420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090" name="Immagine 71" descr="MD3600f_front_array.jpg"/>
                        <a:cNvPicPr>
                          <a:picLocks noChangeAspect="1"/>
                        </a:cNvPicPr>
                      </a:nvPicPr>
                      <a:blipFill>
                        <a:blip r:embed="rId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148050" y="21099463"/>
                          <a:ext cx="22320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6" name="Immagine 72" descr="MD3600f_front_array.jpg"/>
                        <a:cNvPicPr>
                          <a:picLocks noChangeAspect="1"/>
                        </a:cNvPicPr>
                      </a:nvPicPr>
                      <a:blipFill>
                        <a:blip r:embed="rId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435388" y="21315363"/>
                          <a:ext cx="2233612" cy="420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7" name="Immagine 15" descr="equallogic_6100_front.jpg"/>
                        <a:cNvPicPr>
                          <a:picLocks noChangeAspect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267113" y="23306088"/>
                          <a:ext cx="29527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8" name="Immagine 74" descr="equallogic_6100_front.jpg"/>
                        <a:cNvPicPr>
                          <a:picLocks noChangeAspect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419513" y="23458488"/>
                          <a:ext cx="29527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9" name="Immagine 75" descr="equallogic_6100_front.jpg"/>
                        <a:cNvPicPr>
                          <a:picLocks noChangeAspect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571913" y="23610888"/>
                          <a:ext cx="29527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" name="Immagine 76" descr="equallogic_6100_front.jpg"/>
                        <a:cNvPicPr>
                          <a:picLocks noChangeAspect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724313" y="23763288"/>
                          <a:ext cx="29527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096" name="Immagine 77" descr="sc8000.jpeg"/>
                        <a:cNvPicPr>
                          <a:picLocks noChangeAspect="1"/>
                        </a:cNvPicPr>
                      </a:nvPicPr>
                      <a:blipFill>
                        <a:blip r:embed="rId1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219488" y="27435175"/>
                          <a:ext cx="308927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097" name="Immagine 16" descr="Dell-M1000e_9.png"/>
                        <a:cNvPicPr>
                          <a:picLocks noChangeAspect="1"/>
                        </a:cNvPicPr>
                      </a:nvPicPr>
                      <a:blipFill>
                        <a:blip r:embed="rId1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684000" y="21963063"/>
                          <a:ext cx="1744663" cy="188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2098" name="Immagine 79" descr="Dell-M1000e_9.png"/>
                        <a:cNvPicPr>
                          <a:picLocks noChangeAspect="1"/>
                        </a:cNvPicPr>
                      </a:nvPicPr>
                      <a:blipFill>
                        <a:blip r:embed="rId1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610975" y="25492075"/>
                          <a:ext cx="1746250" cy="188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8" name="Freccia bidirezionale orizzontale 17"/>
                        <a:cNvSpPr/>
                      </a:nvSpPr>
                      <a:spPr bwMode="auto">
                        <a:xfrm rot="19731535">
                          <a:off x="13563600" y="21888450"/>
                          <a:ext cx="2632075" cy="484188"/>
                        </a:xfrm>
                        <a:prstGeom prst="leftRightArrow">
                          <a:avLst/>
                        </a:prstGeom>
                        <a:solidFill>
                          <a:schemeClr val="accent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/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 defTabSz="4176713">
                              <a:defRPr/>
                            </a:pPr>
                            <a:endParaRPr lang="it-IT">
                              <a:latin typeface="Arial" charset="0"/>
                              <a:ea typeface="ＭＳ Ｐゴシック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3" name="Freccia bidirezionale orizzontale 82"/>
                        <a:cNvSpPr/>
                      </a:nvSpPr>
                      <a:spPr bwMode="auto">
                        <a:xfrm rot="19731535">
                          <a:off x="13563600" y="24912638"/>
                          <a:ext cx="2632075" cy="485775"/>
                        </a:xfrm>
                        <a:prstGeom prst="leftRightArrow">
                          <a:avLst/>
                        </a:prstGeom>
                        <a:solidFill>
                          <a:schemeClr val="accent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/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 defTabSz="4176713">
                              <a:defRPr/>
                            </a:pPr>
                            <a:endParaRPr lang="it-IT">
                              <a:latin typeface="Arial" charset="0"/>
                              <a:ea typeface="ＭＳ Ｐゴシック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4" name="Freccia bidirezionale orizzontale 83"/>
                        <a:cNvSpPr/>
                      </a:nvSpPr>
                      <a:spPr bwMode="auto">
                        <a:xfrm rot="964348">
                          <a:off x="13716000" y="23326725"/>
                          <a:ext cx="2632075" cy="484188"/>
                        </a:xfrm>
                        <a:prstGeom prst="leftRightArrow">
                          <a:avLst/>
                        </a:prstGeom>
                        <a:solidFill>
                          <a:schemeClr val="accent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/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 defTabSz="4176713">
                              <a:defRPr/>
                            </a:pPr>
                            <a:endParaRPr lang="it-IT">
                              <a:latin typeface="Arial" charset="0"/>
                              <a:ea typeface="ＭＳ Ｐゴシック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5" name="Freccia bidirezionale orizzontale 84"/>
                        <a:cNvSpPr/>
                      </a:nvSpPr>
                      <a:spPr bwMode="auto">
                        <a:xfrm rot="964348">
                          <a:off x="13571538" y="26566813"/>
                          <a:ext cx="2632075" cy="484187"/>
                        </a:xfrm>
                        <a:prstGeom prst="leftRightArrow">
                          <a:avLst/>
                        </a:prstGeom>
                        <a:solidFill>
                          <a:schemeClr val="accent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chemeClr val="bg2"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a:spPr>
                      <a:txSp>
                        <a:txBody>
                          <a:bodyPr/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 defTabSz="4176713">
                              <a:defRPr/>
                            </a:pPr>
                            <a:endParaRPr lang="it-IT">
                              <a:latin typeface="Arial" charset="0"/>
                              <a:ea typeface="ＭＳ Ｐゴシック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103" name="CasellaDiTesto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963275" y="21386800"/>
                          <a:ext cx="2788712" cy="584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3200" dirty="0"/>
                              <a:t>DELL </a:t>
                            </a:r>
                            <a:r>
                              <a:rPr lang="it-IT" sz="3200" dirty="0" smtClean="0"/>
                              <a:t>M1000e</a:t>
                            </a:r>
                            <a:endParaRPr lang="it-IT" sz="3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104" name="CasellaDiTesto 8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963275" y="24626888"/>
                          <a:ext cx="2788712" cy="584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3200" dirty="0"/>
                              <a:t>DELL </a:t>
                            </a:r>
                            <a:r>
                              <a:rPr lang="it-IT" sz="3200" dirty="0" smtClean="0"/>
                              <a:t>M1000e</a:t>
                            </a:r>
                            <a:endParaRPr lang="it-IT" sz="32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105" name="CasellaDiTesto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6724313" y="22323425"/>
                          <a:ext cx="2165350" cy="646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it-IT" sz="1800"/>
                              <a:t>4 X DELL MD 3600</a:t>
                            </a:r>
                          </a:p>
                          <a:p>
                            <a:pPr algn="ctr"/>
                            <a:r>
                              <a:rPr lang="it-IT" sz="1800"/>
                              <a:t>120 TERA BYTE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2106" name="Immagine 88" descr="MD3600f_front_array.jpg"/>
                        <a:cNvPicPr>
                          <a:picLocks noChangeAspect="1"/>
                        </a:cNvPicPr>
                      </a:nvPicPr>
                      <a:blipFill>
                        <a:blip r:embed="rId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164050" y="21683663"/>
                          <a:ext cx="2232025" cy="420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107" name="CasellaDiTesto 2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6724313" y="24626888"/>
                          <a:ext cx="1771650" cy="646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1800"/>
                              <a:t>4x Equallogic</a:t>
                            </a:r>
                          </a:p>
                          <a:p>
                            <a:r>
                              <a:rPr lang="it-IT" sz="1800"/>
                              <a:t>80 TERA BYTE 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08" name="CasellaDiTesto 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6724313" y="28659138"/>
                          <a:ext cx="2160587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1800"/>
                              <a:t>Compellent sc8000</a:t>
                            </a:r>
                          </a:p>
                          <a:p>
                            <a:r>
                              <a:rPr lang="it-IT" sz="1800"/>
                              <a:t>660 TERA BYTE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09" name="CasellaDiTesto 2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323638" y="27866975"/>
                          <a:ext cx="169862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1800"/>
                              <a:t>DELL M620</a:t>
                            </a:r>
                          </a:p>
                          <a:p>
                            <a:r>
                              <a:rPr lang="it-IT" sz="1800"/>
                              <a:t>RedHat Cluser </a:t>
                            </a:r>
                          </a:p>
                          <a:p>
                            <a:r>
                              <a:rPr lang="it-IT" sz="1800"/>
                              <a:t>6 nodi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10" name="CasellaDiTesto 2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107738" y="23907750"/>
                          <a:ext cx="2608262" cy="646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it-IT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8200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ＭＳ Ｐゴシック" pitchFamily="34" charset="-128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it-IT" sz="1800"/>
                              <a:t>DAQ Server/File Server</a:t>
                            </a:r>
                          </a:p>
                          <a:p>
                            <a:r>
                              <a:rPr lang="it-IT" sz="1800"/>
                              <a:t>6 nodi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0161C" w:rsidRDefault="00D0161C">
      <w:pPr>
        <w:rPr>
          <w:lang w:val="it-IT"/>
        </w:rPr>
      </w:pPr>
      <w:r>
        <w:rPr>
          <w:lang w:val="it-IT"/>
        </w:rPr>
        <w:t xml:space="preserve">Per questo motivo, presso l’ </w:t>
      </w:r>
      <w:hyperlink r:id="rId17" w:history="1">
        <w:proofErr w:type="spellStart"/>
        <w:r w:rsidRPr="00D0161C">
          <w:rPr>
            <w:rStyle w:val="Collegamentoipertestuale"/>
            <w:lang w:val="it-IT"/>
          </w:rPr>
          <w:t>European</w:t>
        </w:r>
        <w:proofErr w:type="spellEnd"/>
        <w:r w:rsidRPr="00D0161C">
          <w:rPr>
            <w:rStyle w:val="Collegamentoipertestuale"/>
            <w:lang w:val="it-IT"/>
          </w:rPr>
          <w:t xml:space="preserve"> </w:t>
        </w:r>
        <w:proofErr w:type="spellStart"/>
        <w:r w:rsidRPr="00D0161C">
          <w:rPr>
            <w:rStyle w:val="Collegamentoipertestuale"/>
            <w:lang w:val="it-IT"/>
          </w:rPr>
          <w:t>Gravitational</w:t>
        </w:r>
        <w:proofErr w:type="spellEnd"/>
        <w:r w:rsidRPr="00D0161C">
          <w:rPr>
            <w:rStyle w:val="Collegamentoipertestuale"/>
            <w:lang w:val="it-IT"/>
          </w:rPr>
          <w:t xml:space="preserve"> </w:t>
        </w:r>
        <w:proofErr w:type="spellStart"/>
        <w:r w:rsidRPr="00D0161C">
          <w:rPr>
            <w:rStyle w:val="Collegamentoipertestuale"/>
            <w:lang w:val="it-IT"/>
          </w:rPr>
          <w:t>Observatory</w:t>
        </w:r>
        <w:proofErr w:type="spellEnd"/>
      </w:hyperlink>
      <w:r w:rsidR="00902B50">
        <w:rPr>
          <w:lang w:val="it-IT"/>
        </w:rPr>
        <w:t xml:space="preserve"> </w:t>
      </w:r>
      <w:r>
        <w:rPr>
          <w:lang w:val="it-IT"/>
        </w:rPr>
        <w:t>(EGO) a Cascina (PI),</w:t>
      </w:r>
      <w:r w:rsidR="00856619">
        <w:rPr>
          <w:lang w:val="it-IT"/>
        </w:rPr>
        <w:t xml:space="preserve"> </w:t>
      </w:r>
      <w:r w:rsidR="00902B50">
        <w:rPr>
          <w:lang w:val="it-IT"/>
        </w:rPr>
        <w:t xml:space="preserve"> è presente una delle più grandi infrastrutture per l’acquisizione ed archiviazione dei dati. </w:t>
      </w:r>
      <w:r>
        <w:rPr>
          <w:lang w:val="it-IT"/>
        </w:rPr>
        <w:t>Attual</w:t>
      </w:r>
      <w:r w:rsidR="00563B55">
        <w:rPr>
          <w:lang w:val="it-IT"/>
        </w:rPr>
        <w:t xml:space="preserve">mente </w:t>
      </w:r>
      <w:r w:rsidR="00856619">
        <w:rPr>
          <w:lang w:val="it-IT"/>
        </w:rPr>
        <w:t xml:space="preserve">la capacità di storage sul sito di EGO </w:t>
      </w:r>
      <w:r w:rsidR="00563B55">
        <w:rPr>
          <w:lang w:val="it-IT"/>
        </w:rPr>
        <w:t xml:space="preserve">è di </w:t>
      </w:r>
      <w:r w:rsidR="00B61F52">
        <w:rPr>
          <w:lang w:val="it-IT"/>
        </w:rPr>
        <w:t>860TB</w:t>
      </w:r>
      <w:r>
        <w:rPr>
          <w:lang w:val="it-IT"/>
        </w:rPr>
        <w:t>.</w:t>
      </w:r>
    </w:p>
    <w:p w:rsidR="00902B50" w:rsidRDefault="00902B50">
      <w:pPr>
        <w:rPr>
          <w:lang w:val="it-IT"/>
        </w:rPr>
      </w:pPr>
      <w:r>
        <w:rPr>
          <w:lang w:val="it-IT"/>
        </w:rPr>
        <w:t>La collaborazione con i colleghi americani dell’esperimento LIGO necessita di  un’analisi dei dati fatta in tempo reale, per cui l</w:t>
      </w:r>
      <w:r w:rsidR="00563B55">
        <w:rPr>
          <w:lang w:val="it-IT"/>
        </w:rPr>
        <w:t xml:space="preserve">a infrastruttura di rete di EGO è in grado di inviare in tempo reale </w:t>
      </w:r>
      <w:r w:rsidR="00B61F52" w:rsidRPr="00B61F52">
        <w:rPr>
          <w:lang w:val="it-IT"/>
        </w:rPr>
        <w:t>1 Gigabit al secondo dell'</w:t>
      </w:r>
      <w:proofErr w:type="spellStart"/>
      <w:r w:rsidR="00B61F52" w:rsidRPr="00B61F52">
        <w:rPr>
          <w:lang w:val="it-IT"/>
        </w:rPr>
        <w:t>uplink</w:t>
      </w:r>
      <w:proofErr w:type="spellEnd"/>
      <w:r w:rsidR="00B61F52" w:rsidRPr="00B61F52">
        <w:rPr>
          <w:lang w:val="it-IT"/>
        </w:rPr>
        <w:t xml:space="preserve"> verso il </w:t>
      </w:r>
      <w:proofErr w:type="spellStart"/>
      <w:r w:rsidR="00B61F52" w:rsidRPr="00B61F52">
        <w:rPr>
          <w:lang w:val="it-IT"/>
        </w:rPr>
        <w:t>backbone</w:t>
      </w:r>
      <w:proofErr w:type="spellEnd"/>
      <w:r w:rsidR="00D0161C">
        <w:rPr>
          <w:lang w:val="it-IT"/>
        </w:rPr>
        <w:t xml:space="preserve"> del consorzio</w:t>
      </w:r>
      <w:r w:rsidR="00B61F52" w:rsidRPr="00B61F52">
        <w:rPr>
          <w:lang w:val="it-IT"/>
        </w:rPr>
        <w:t xml:space="preserve"> </w:t>
      </w:r>
      <w:hyperlink r:id="rId18" w:history="1">
        <w:r w:rsidR="00B61F52" w:rsidRPr="00D0161C">
          <w:rPr>
            <w:rStyle w:val="Collegamentoipertestuale"/>
            <w:lang w:val="it-IT"/>
          </w:rPr>
          <w:t>GARR</w:t>
        </w:r>
      </w:hyperlink>
      <w:r w:rsidR="00D0161C">
        <w:rPr>
          <w:lang w:val="it-IT"/>
        </w:rPr>
        <w:t xml:space="preserve"> (La rete italiana dell’Università e Ricerca)</w:t>
      </w:r>
      <w:r w:rsidR="004732D9">
        <w:rPr>
          <w:lang w:val="it-IT"/>
        </w:rPr>
        <w:t>.</w:t>
      </w:r>
    </w:p>
    <w:p w:rsidR="004732D9" w:rsidRPr="004732D9" w:rsidRDefault="004732D9">
      <w:pPr>
        <w:rPr>
          <w:lang w:val="it-IT"/>
        </w:rPr>
      </w:pPr>
      <w:r w:rsidRPr="004732D9">
        <w:rPr>
          <w:lang w:val="it-IT"/>
        </w:rPr>
        <w:t>La catena online dell’analisi dei dati avviene sul sito di EGO. I dat</w:t>
      </w:r>
      <w:r>
        <w:rPr>
          <w:lang w:val="it-IT"/>
        </w:rPr>
        <w:t xml:space="preserve">i spediti nei centri di calcolo </w:t>
      </w:r>
      <w:r w:rsidRPr="004732D9">
        <w:rPr>
          <w:lang w:val="it-IT"/>
        </w:rPr>
        <w:t>del C</w:t>
      </w:r>
      <w:r>
        <w:rPr>
          <w:lang w:val="it-IT"/>
        </w:rPr>
        <w:t>NAF-INFN a Bologna e CC-IN2P3 a</w:t>
      </w:r>
      <w:r w:rsidRPr="004732D9">
        <w:rPr>
          <w:lang w:val="it-IT"/>
        </w:rPr>
        <w:t xml:space="preserve"> Lione vengono poi analizzati dai gruppi internazionali di analisi dei dati  della collaborazione </w:t>
      </w:r>
      <w:proofErr w:type="spellStart"/>
      <w:r w:rsidRPr="004732D9">
        <w:rPr>
          <w:lang w:val="it-IT"/>
        </w:rPr>
        <w:t>Virgo</w:t>
      </w:r>
      <w:proofErr w:type="spellEnd"/>
      <w:r w:rsidRPr="004732D9">
        <w:rPr>
          <w:lang w:val="it-IT"/>
        </w:rPr>
        <w:t>.</w:t>
      </w:r>
    </w:p>
    <w:p w:rsidR="00563B55" w:rsidRPr="00D87459" w:rsidRDefault="004732D9">
      <w:pPr>
        <w:rPr>
          <w:lang w:val="it-IT"/>
        </w:rPr>
      </w:pPr>
      <w:r>
        <w:rPr>
          <w:lang w:val="it-IT"/>
        </w:rPr>
        <w:t xml:space="preserve"> </w:t>
      </w:r>
    </w:p>
    <w:p w:rsidR="00C272ED" w:rsidRDefault="00565376" w:rsidP="00C272ED">
      <w:pPr>
        <w:pStyle w:val="Titolo2"/>
      </w:pPr>
      <w:r>
        <w:rPr>
          <w:lang w:val="it-IT"/>
        </w:rPr>
        <w:t>Sito</w:t>
      </w:r>
      <w:r w:rsidR="00C272ED" w:rsidRPr="00C272ED">
        <w:rPr>
          <w:lang w:val="it-IT"/>
        </w:rPr>
        <w:t xml:space="preserve"> per  la comunicazione</w:t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Virgo</w:t>
      </w:r>
      <w:proofErr w:type="spellEnd"/>
      <w:r>
        <w:rPr>
          <w:lang w:val="it-IT"/>
        </w:rPr>
        <w:t xml:space="preserve"> </w:t>
      </w:r>
      <w:r w:rsidR="00C272ED" w:rsidRPr="00C272ED">
        <w:rPr>
          <w:lang w:val="it-IT"/>
        </w:rPr>
        <w:t xml:space="preserve"> </w:t>
      </w:r>
      <w:hyperlink r:id="rId19" w:history="1">
        <w:r w:rsidR="00C272ED" w:rsidRPr="009401CC">
          <w:rPr>
            <w:rStyle w:val="Collegamentoipertestuale"/>
            <w:lang w:val="it-IT"/>
          </w:rPr>
          <w:t>http://public.virgo-gw.eu</w:t>
        </w:r>
      </w:hyperlink>
    </w:p>
    <w:p w:rsidR="00D0161C" w:rsidRPr="00D0161C" w:rsidRDefault="00D0161C" w:rsidP="00D0161C"/>
    <w:p w:rsidR="00C272ED" w:rsidRPr="00D83E7C" w:rsidRDefault="00D83E7C">
      <w:pPr>
        <w:rPr>
          <w:rStyle w:val="Enfasigrassetto"/>
        </w:rPr>
      </w:pPr>
      <w:r w:rsidRPr="00D83E7C">
        <w:rPr>
          <w:rStyle w:val="Enfasigrassetto"/>
        </w:rPr>
        <w:t>FOLLOW US</w:t>
      </w:r>
    </w:p>
    <w:p w:rsidR="00C272ED" w:rsidRPr="00565376" w:rsidRDefault="00C272ED">
      <w:proofErr w:type="spellStart"/>
      <w:r w:rsidRPr="00565376">
        <w:t>Facebook</w:t>
      </w:r>
      <w:proofErr w:type="spellEnd"/>
      <w:r w:rsidR="00565376">
        <w:t>:</w:t>
      </w:r>
      <w:r w:rsidR="00D83E7C">
        <w:t xml:space="preserve"> </w:t>
      </w:r>
      <w:r w:rsidR="00565376" w:rsidRPr="00565376">
        <w:t>EGO-the-Virgo-Collaboration</w:t>
      </w:r>
    </w:p>
    <w:p w:rsidR="00C272ED" w:rsidRPr="00565376" w:rsidRDefault="00C272ED">
      <w:r w:rsidRPr="00565376">
        <w:t>Twitter</w:t>
      </w:r>
      <w:r w:rsidR="00565376" w:rsidRPr="00565376">
        <w:t>:</w:t>
      </w:r>
      <w:r w:rsidR="00565376">
        <w:t xml:space="preserve"> </w:t>
      </w:r>
      <w:r w:rsidR="00565376" w:rsidRPr="00565376">
        <w:t>@</w:t>
      </w:r>
      <w:proofErr w:type="spellStart"/>
      <w:r w:rsidR="00565376" w:rsidRPr="00565376">
        <w:t>ego_virgo</w:t>
      </w:r>
      <w:proofErr w:type="spellEnd"/>
    </w:p>
    <w:p w:rsidR="00F7730E" w:rsidRDefault="00C272ED">
      <w:r w:rsidRPr="00565376">
        <w:t>Google+</w:t>
      </w:r>
      <w:r w:rsidR="00565376" w:rsidRPr="00565376">
        <w:t xml:space="preserve">:  </w:t>
      </w:r>
      <w:hyperlink r:id="rId20" w:history="1">
        <w:r w:rsidR="00F7730E" w:rsidRPr="00C51279">
          <w:rPr>
            <w:rStyle w:val="Collegamentoipertestuale"/>
          </w:rPr>
          <w:t>https://plus.google.com/112337000183148596998</w:t>
        </w:r>
      </w:hyperlink>
      <w:r w:rsidR="00F7730E">
        <w:t xml:space="preserve"> </w:t>
      </w:r>
    </w:p>
    <w:p w:rsidR="00C272ED" w:rsidRPr="00C272ED" w:rsidRDefault="00C272ED">
      <w:pPr>
        <w:rPr>
          <w:lang w:val="it-IT"/>
        </w:rPr>
      </w:pPr>
      <w:r w:rsidRPr="00C272ED">
        <w:rPr>
          <w:lang w:val="it-IT"/>
        </w:rPr>
        <w:t xml:space="preserve">Contatti: e-mail </w:t>
      </w:r>
      <w:hyperlink r:id="rId21" w:history="1">
        <w:r w:rsidRPr="00C272ED">
          <w:rPr>
            <w:rStyle w:val="Collegamentoipertestuale"/>
            <w:lang w:val="it-IT"/>
          </w:rPr>
          <w:t>pressoffice@ego-gw.it</w:t>
        </w:r>
      </w:hyperlink>
      <w:r w:rsidRPr="00C272ED">
        <w:rPr>
          <w:lang w:val="it-IT"/>
        </w:rPr>
        <w:t xml:space="preserve"> </w:t>
      </w:r>
      <w:r w:rsidR="00F7730E">
        <w:rPr>
          <w:lang w:val="it-IT"/>
        </w:rPr>
        <w:t xml:space="preserve"> </w:t>
      </w:r>
      <w:r>
        <w:rPr>
          <w:lang w:val="it-IT"/>
        </w:rPr>
        <w:t>Tel:</w:t>
      </w:r>
      <w:r w:rsidR="002A5E19">
        <w:rPr>
          <w:lang w:val="it-IT"/>
        </w:rPr>
        <w:t xml:space="preserve"> </w:t>
      </w:r>
      <w:r>
        <w:rPr>
          <w:lang w:val="it-IT"/>
        </w:rPr>
        <w:t>050/752371</w:t>
      </w:r>
    </w:p>
    <w:sectPr w:rsidR="00C272ED" w:rsidRPr="00C272ED" w:rsidSect="00315E93"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87459"/>
    <w:rsid w:val="00054E6D"/>
    <w:rsid w:val="000979B4"/>
    <w:rsid w:val="001E7054"/>
    <w:rsid w:val="002351E3"/>
    <w:rsid w:val="002A5E19"/>
    <w:rsid w:val="00315E93"/>
    <w:rsid w:val="003949FF"/>
    <w:rsid w:val="004732D9"/>
    <w:rsid w:val="00563B55"/>
    <w:rsid w:val="00565376"/>
    <w:rsid w:val="00570853"/>
    <w:rsid w:val="005A5CEA"/>
    <w:rsid w:val="005B2F0F"/>
    <w:rsid w:val="007642C8"/>
    <w:rsid w:val="00856619"/>
    <w:rsid w:val="008E01B3"/>
    <w:rsid w:val="00902B50"/>
    <w:rsid w:val="00966964"/>
    <w:rsid w:val="009A177D"/>
    <w:rsid w:val="009D7E6E"/>
    <w:rsid w:val="00B04D3E"/>
    <w:rsid w:val="00B11731"/>
    <w:rsid w:val="00B61F52"/>
    <w:rsid w:val="00BD7DE0"/>
    <w:rsid w:val="00C2216F"/>
    <w:rsid w:val="00C272ED"/>
    <w:rsid w:val="00C37535"/>
    <w:rsid w:val="00C454A9"/>
    <w:rsid w:val="00C53C7E"/>
    <w:rsid w:val="00CD00B4"/>
    <w:rsid w:val="00D0161C"/>
    <w:rsid w:val="00D83E7C"/>
    <w:rsid w:val="00D87459"/>
    <w:rsid w:val="00E4296E"/>
    <w:rsid w:val="00EF620E"/>
    <w:rsid w:val="00F77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5E93"/>
  </w:style>
  <w:style w:type="paragraph" w:styleId="Titolo1">
    <w:name w:val="heading 1"/>
    <w:basedOn w:val="Normale"/>
    <w:next w:val="Normale"/>
    <w:link w:val="Titolo1Carattere"/>
    <w:uiPriority w:val="9"/>
    <w:qFormat/>
    <w:rsid w:val="00D874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272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7459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874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essunaspaziatura">
    <w:name w:val="No Spacing"/>
    <w:uiPriority w:val="1"/>
    <w:qFormat/>
    <w:rsid w:val="00D87459"/>
    <w:pPr>
      <w:spacing w:after="0" w:line="240" w:lineRule="auto"/>
    </w:pPr>
  </w:style>
  <w:style w:type="paragraph" w:styleId="Titolo">
    <w:name w:val="Title"/>
    <w:basedOn w:val="Normale"/>
    <w:next w:val="Normale"/>
    <w:link w:val="TitoloCarattere"/>
    <w:uiPriority w:val="10"/>
    <w:qFormat/>
    <w:rsid w:val="00D874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D874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272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nfasigrassetto">
    <w:name w:val="Strong"/>
    <w:basedOn w:val="Carpredefinitoparagrafo"/>
    <w:uiPriority w:val="22"/>
    <w:qFormat/>
    <w:rsid w:val="00C272ED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C272ED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9D7E6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D7E6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D7E6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D7E6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D7E6E"/>
    <w:rPr>
      <w:b/>
      <w:bCs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D7D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D7DE0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2@2.60" TargetMode="External"/><Relationship Id="rId13" Type="http://schemas.openxmlformats.org/officeDocument/2006/relationships/image" Target="media/image8.jpeg"/><Relationship Id="rId18" Type="http://schemas.openxmlformats.org/officeDocument/2006/relationships/hyperlink" Target="http://www.garr.it/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pressoffice@ego-gw.it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://www.ego-gw.it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plus.google.com/11233700018314859699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public.virgo-gw.e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3FAEDE-5E81-4224-B738-F931CD1C4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484</Words>
  <Characters>2764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Gravitational Observatory</Company>
  <LinksUpToDate>false</LinksUpToDate>
  <CharactersWithSpaces>3242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 Cuoco</cp:lastModifiedBy>
  <cp:revision>3</cp:revision>
  <dcterms:created xsi:type="dcterms:W3CDTF">2015-10-07T13:06:00Z</dcterms:created>
  <dcterms:modified xsi:type="dcterms:W3CDTF">2015-10-07T13:07:00Z</dcterms:modified>
</cp:coreProperties>
</file>